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C9" w:rsidRPr="00D91B69" w:rsidRDefault="008007C9" w:rsidP="00D91B69">
      <w:pPr>
        <w:pStyle w:val="a3"/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  <w:r w:rsidRPr="00D91B69">
        <w:rPr>
          <w:sz w:val="28"/>
          <w:szCs w:val="28"/>
        </w:rPr>
        <w:t>ЗАКЛЮЧЕНИЕ</w:t>
      </w:r>
    </w:p>
    <w:p w:rsidR="008007C9" w:rsidRPr="00D91B69" w:rsidRDefault="008007C9" w:rsidP="00D91B69">
      <w:pPr>
        <w:pStyle w:val="a3"/>
        <w:spacing w:line="276" w:lineRule="auto"/>
        <w:jc w:val="center"/>
        <w:rPr>
          <w:sz w:val="28"/>
          <w:szCs w:val="28"/>
        </w:rPr>
      </w:pPr>
      <w:r w:rsidRPr="00D91B69">
        <w:rPr>
          <w:sz w:val="28"/>
          <w:szCs w:val="28"/>
        </w:rPr>
        <w:t xml:space="preserve">юридического </w:t>
      </w:r>
      <w:r w:rsidR="00623CA9" w:rsidRPr="00D91B69">
        <w:rPr>
          <w:sz w:val="28"/>
          <w:szCs w:val="28"/>
        </w:rPr>
        <w:t>отдела</w:t>
      </w:r>
    </w:p>
    <w:p w:rsidR="008007C9" w:rsidRPr="00D91B69" w:rsidRDefault="008007C9" w:rsidP="00D91B69">
      <w:pPr>
        <w:pStyle w:val="a3"/>
        <w:spacing w:line="276" w:lineRule="auto"/>
        <w:jc w:val="center"/>
        <w:rPr>
          <w:sz w:val="28"/>
          <w:szCs w:val="28"/>
        </w:rPr>
      </w:pPr>
      <w:r w:rsidRPr="00D91B69">
        <w:rPr>
          <w:sz w:val="28"/>
          <w:szCs w:val="28"/>
        </w:rPr>
        <w:t>аппарата Думы городского округа Тольятти</w:t>
      </w:r>
    </w:p>
    <w:p w:rsidR="00623CA9" w:rsidRPr="00D91B69" w:rsidRDefault="008007C9" w:rsidP="00D91B69">
      <w:pPr>
        <w:pStyle w:val="a3"/>
        <w:spacing w:line="276" w:lineRule="auto"/>
        <w:jc w:val="center"/>
        <w:rPr>
          <w:sz w:val="28"/>
          <w:szCs w:val="28"/>
        </w:rPr>
      </w:pPr>
      <w:r w:rsidRPr="00D91B69">
        <w:rPr>
          <w:sz w:val="28"/>
          <w:szCs w:val="28"/>
        </w:rPr>
        <w:t>на проект муниципальной программы</w:t>
      </w:r>
    </w:p>
    <w:p w:rsidR="00623CA9" w:rsidRPr="00D91B69" w:rsidRDefault="00623CA9" w:rsidP="00D91B69">
      <w:pPr>
        <w:pStyle w:val="a3"/>
        <w:spacing w:line="276" w:lineRule="auto"/>
        <w:jc w:val="center"/>
        <w:rPr>
          <w:sz w:val="28"/>
          <w:szCs w:val="28"/>
        </w:rPr>
      </w:pPr>
      <w:r w:rsidRPr="00D91B69">
        <w:rPr>
          <w:rStyle w:val="11"/>
          <w:color w:val="auto"/>
          <w:sz w:val="28"/>
          <w:szCs w:val="28"/>
        </w:rPr>
        <w:t>«Профилактика терроризма, экстремизма и иных правонарушений на территории городского округа Тольятти на 2025 - 2034 годы»</w:t>
      </w:r>
    </w:p>
    <w:p w:rsidR="008007C9" w:rsidRPr="00D91B69" w:rsidRDefault="008007C9" w:rsidP="00D91B69">
      <w:pPr>
        <w:pStyle w:val="a3"/>
        <w:spacing w:line="276" w:lineRule="auto"/>
        <w:jc w:val="center"/>
        <w:rPr>
          <w:sz w:val="28"/>
          <w:szCs w:val="28"/>
        </w:rPr>
      </w:pPr>
      <w:r w:rsidRPr="00D91B69">
        <w:rPr>
          <w:sz w:val="28"/>
          <w:szCs w:val="28"/>
        </w:rPr>
        <w:t>(Д – 17</w:t>
      </w:r>
      <w:r w:rsidR="00623CA9" w:rsidRPr="00D91B69">
        <w:rPr>
          <w:sz w:val="28"/>
          <w:szCs w:val="28"/>
        </w:rPr>
        <w:t>8</w:t>
      </w:r>
      <w:r w:rsidRPr="00D91B69">
        <w:rPr>
          <w:sz w:val="28"/>
          <w:szCs w:val="28"/>
        </w:rPr>
        <w:t xml:space="preserve"> от 1</w:t>
      </w:r>
      <w:r w:rsidR="00623CA9" w:rsidRPr="00D91B69">
        <w:rPr>
          <w:sz w:val="28"/>
          <w:szCs w:val="28"/>
        </w:rPr>
        <w:t>8</w:t>
      </w:r>
      <w:r w:rsidRPr="00D91B69">
        <w:rPr>
          <w:sz w:val="28"/>
          <w:szCs w:val="28"/>
        </w:rPr>
        <w:t>.0</w:t>
      </w:r>
      <w:r w:rsidR="00623CA9" w:rsidRPr="00D91B69">
        <w:rPr>
          <w:sz w:val="28"/>
          <w:szCs w:val="28"/>
        </w:rPr>
        <w:t>7</w:t>
      </w:r>
      <w:r w:rsidRPr="00D91B69">
        <w:rPr>
          <w:sz w:val="28"/>
          <w:szCs w:val="28"/>
        </w:rPr>
        <w:t>.20</w:t>
      </w:r>
      <w:r w:rsidR="00623CA9" w:rsidRPr="00D91B69">
        <w:rPr>
          <w:sz w:val="28"/>
          <w:szCs w:val="28"/>
        </w:rPr>
        <w:t>24</w:t>
      </w:r>
      <w:r w:rsidRPr="00D91B69">
        <w:rPr>
          <w:sz w:val="28"/>
          <w:szCs w:val="28"/>
        </w:rPr>
        <w:t>.)</w:t>
      </w:r>
    </w:p>
    <w:p w:rsidR="008007C9" w:rsidRPr="00D91B69" w:rsidRDefault="008007C9" w:rsidP="00D91B69">
      <w:pPr>
        <w:pStyle w:val="a3"/>
        <w:spacing w:line="276" w:lineRule="auto"/>
        <w:rPr>
          <w:sz w:val="28"/>
          <w:szCs w:val="28"/>
        </w:rPr>
      </w:pPr>
    </w:p>
    <w:p w:rsidR="008007C9" w:rsidRPr="00D91B69" w:rsidRDefault="008007C9" w:rsidP="00D91B69">
      <w:pPr>
        <w:pStyle w:val="a3"/>
        <w:spacing w:line="276" w:lineRule="auto"/>
        <w:rPr>
          <w:sz w:val="28"/>
          <w:szCs w:val="28"/>
        </w:rPr>
      </w:pPr>
      <w:r w:rsidRPr="00D91B69">
        <w:rPr>
          <w:sz w:val="28"/>
          <w:szCs w:val="28"/>
        </w:rPr>
        <w:t>Рассмотрев представленный администрацией городского округа проект муниципальной программы «Профилактика терроризма, экстремизма и иных правонарушений на территории городского округа Тольятти на 202</w:t>
      </w:r>
      <w:r w:rsidR="00623CA9" w:rsidRPr="00D91B69">
        <w:rPr>
          <w:sz w:val="28"/>
          <w:szCs w:val="28"/>
        </w:rPr>
        <w:t>5</w:t>
      </w:r>
      <w:r w:rsidRPr="00D91B69">
        <w:rPr>
          <w:sz w:val="28"/>
          <w:szCs w:val="28"/>
        </w:rPr>
        <w:t>-20</w:t>
      </w:r>
      <w:r w:rsidR="00623CA9" w:rsidRPr="00D91B69">
        <w:rPr>
          <w:sz w:val="28"/>
          <w:szCs w:val="28"/>
        </w:rPr>
        <w:t>3</w:t>
      </w:r>
      <w:r w:rsidRPr="00D91B69">
        <w:rPr>
          <w:sz w:val="28"/>
          <w:szCs w:val="28"/>
        </w:rPr>
        <w:t>4 годы» (далее – проект муниципальной программы), необходимо отметить следующее.</w:t>
      </w:r>
    </w:p>
    <w:p w:rsidR="008007C9" w:rsidRPr="00D91B69" w:rsidRDefault="008007C9" w:rsidP="00D91B69">
      <w:pPr>
        <w:pStyle w:val="a3"/>
        <w:spacing w:line="276" w:lineRule="auto"/>
        <w:rPr>
          <w:sz w:val="28"/>
          <w:szCs w:val="28"/>
        </w:rPr>
      </w:pPr>
      <w:proofErr w:type="gramStart"/>
      <w:r w:rsidRPr="00D91B69">
        <w:rPr>
          <w:sz w:val="28"/>
          <w:szCs w:val="28"/>
        </w:rPr>
        <w:t>В соответствии с пунктом 7.1. части 1 статьи 16 Федерального закона от 06.10.2003 № 131-ФЗ «Об общих принципах организации местного самоуправления в Российской Федерации» участие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муниципального, городского округа относится к вопросам местного значения</w:t>
      </w:r>
      <w:proofErr w:type="gramEnd"/>
      <w:r w:rsidRPr="00D91B69">
        <w:rPr>
          <w:sz w:val="28"/>
          <w:szCs w:val="28"/>
        </w:rPr>
        <w:t xml:space="preserve"> муниципального, городского округа. Аналогичные положения закреплены в статье 7 Устава городского округа Тольятти.</w:t>
      </w:r>
    </w:p>
    <w:p w:rsidR="008007C9" w:rsidRPr="00D91B69" w:rsidRDefault="008007C9" w:rsidP="00D91B69">
      <w:pPr>
        <w:pStyle w:val="a3"/>
        <w:spacing w:line="276" w:lineRule="auto"/>
        <w:rPr>
          <w:sz w:val="28"/>
          <w:szCs w:val="28"/>
        </w:rPr>
      </w:pPr>
      <w:r w:rsidRPr="00D91B69">
        <w:rPr>
          <w:sz w:val="28"/>
          <w:szCs w:val="28"/>
        </w:rPr>
        <w:t>В соответствии с частью 1 статьи 179 Бюджетного кодекса Российской Федерации (далее – БК РФ) муниципальные программы утверждаются местной администрацией муниципального образования.</w:t>
      </w:r>
    </w:p>
    <w:p w:rsidR="002D44FA" w:rsidRPr="00D91B69" w:rsidRDefault="002D44FA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 муниципального образования.</w:t>
      </w:r>
    </w:p>
    <w:p w:rsidR="002D44FA" w:rsidRPr="00D91B69" w:rsidRDefault="002D44FA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В соответствии с частью 2 указанной статьи БК РФ представительные органы муниципальных образований, в том числе вправе осуществлять рассмотрение проектов муниципальных программ и предложений о внесении изменений в муниципальные программы в порядке, установленном нормативными правовыми актами представительных органов муниципальных образований.</w:t>
      </w:r>
    </w:p>
    <w:p w:rsidR="002D44FA" w:rsidRPr="00D91B69" w:rsidRDefault="002D44FA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 xml:space="preserve">В статье 5 Положения о бюджетном процессе в городском округе Тольятти, утвержденного решением Думы городского округа Тольятти от 09.04.2014г. № 250, установлено, что </w:t>
      </w:r>
      <w:r w:rsidRPr="00D91B69">
        <w:rPr>
          <w:rFonts w:ascii="Times New Roman" w:hAnsi="Times New Roman" w:cs="Times New Roman"/>
          <w:sz w:val="28"/>
          <w:szCs w:val="28"/>
        </w:rPr>
        <w:t xml:space="preserve">Дума городского округа рассматривает проекты муниципальных программ и предложения о внесении изменений в </w:t>
      </w:r>
      <w:r w:rsidRPr="00D91B69">
        <w:rPr>
          <w:rFonts w:ascii="Times New Roman" w:hAnsi="Times New Roman" w:cs="Times New Roman"/>
          <w:sz w:val="28"/>
          <w:szCs w:val="28"/>
        </w:rPr>
        <w:lastRenderedPageBreak/>
        <w:t>муниципальные программы в порядке, установленном нормативным правовым актом Думы.</w:t>
      </w:r>
    </w:p>
    <w:p w:rsidR="002D44FA" w:rsidRPr="00D91B69" w:rsidRDefault="002D44FA" w:rsidP="00D91B6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Следует отметить, что в настоящее время на территории городского округа действует муниципальная программа «Профилактика терроризма, экстремизма и иных правонарушений на территории городского округа Тольятти на 2020 - 2024 годы», утвержденная постановлением администрации городского округа Тольятти от  26.09.2019 N 2579-п/1</w:t>
      </w:r>
    </w:p>
    <w:p w:rsidR="002D44FA" w:rsidRPr="00D91B69" w:rsidRDefault="002D44FA" w:rsidP="00D91B69">
      <w:pPr>
        <w:pStyle w:val="a3"/>
        <w:spacing w:line="276" w:lineRule="auto"/>
        <w:rPr>
          <w:sz w:val="28"/>
          <w:szCs w:val="28"/>
        </w:rPr>
      </w:pPr>
      <w:r w:rsidRPr="00D91B69">
        <w:rPr>
          <w:sz w:val="28"/>
          <w:szCs w:val="28"/>
        </w:rPr>
        <w:t>Таким образом, рассмотрение представленного администрацией городского округа проекта муниципальной программы «Профилактика терроризма, экстремизма и иных правонарушений на территории городского округа Тольятти на 2025-2034 годы» относится к полномочиям Думы городского округа.</w:t>
      </w:r>
    </w:p>
    <w:p w:rsidR="00FE1993" w:rsidRPr="00D91B69" w:rsidRDefault="00FE1993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Тольятти от 23.09.2015г. № 795 утвержден Порядок рассмотрения Думой городского округа Тольятти проектов муниципальных программ городского округа Тольятти и предложений о внесении изменений в муниципальные программы городского округа Тольятти (далее - Порядок рассмотрения проектов муниципальных программ). </w:t>
      </w:r>
    </w:p>
    <w:p w:rsidR="00FE1993" w:rsidRPr="00D91B69" w:rsidRDefault="00FE1993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 xml:space="preserve">В соответствии с Порядком  рассмотрения проектов муниципальных программ проекты муниципальных программ до их утверждения администрацией городского округа Тольятти подлежат представлению в Думу городского округа. </w:t>
      </w:r>
    </w:p>
    <w:p w:rsidR="00FE1993" w:rsidRPr="00D91B69" w:rsidRDefault="00FE1993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Одобренный коллегией администрации городского округа проект муниципальной программы, предлагаемый к реализации с очередного финансового года, представляется администрацией в Думу не позднее 15 сентября текущего года. Проект муниципальной программы и пояснения к нему должны включать в себя следующие сведения: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1) пояснительная записка;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2) финансово-экономическое обоснование, содержащее: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а) сведения об источнике финансирования расходов;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б) расчетные данные об изменении размеров доходов и (или) расходов бюджета городского округа;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в) расчет (включая методику расчета) обоснования объема финансирования с приложением документального обоснования;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>г) сведения об объемах финансирования объектов капитального строительства, в случае если муниципальная программа предусматривает финансирование указанных объектов за счет средств бюджета городского округа;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lastRenderedPageBreak/>
        <w:t>д) информацию о связанных с утверждением муниципальной программы изменениях в объемах финансирования действующих расходных обязательств городского округа или о принятии новых расходных обязательств городского округа;</w:t>
      </w:r>
    </w:p>
    <w:p w:rsidR="009D7FB9" w:rsidRPr="00D91B69" w:rsidRDefault="009D7FB9" w:rsidP="00D91B6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bCs/>
          <w:sz w:val="28"/>
          <w:szCs w:val="28"/>
        </w:rPr>
        <w:t xml:space="preserve">3) заключение контрольно-счетной палаты городского округа Тольятти по проекту муниципальной программы; при наличии отрицательного заключения </w:t>
      </w:r>
      <w:proofErr w:type="gramStart"/>
      <w:r w:rsidRPr="00D91B69">
        <w:rPr>
          <w:rFonts w:ascii="Times New Roman" w:hAnsi="Times New Roman" w:cs="Times New Roman"/>
          <w:bCs/>
          <w:sz w:val="28"/>
          <w:szCs w:val="28"/>
        </w:rPr>
        <w:t>контрольной-счетной</w:t>
      </w:r>
      <w:proofErr w:type="gramEnd"/>
      <w:r w:rsidRPr="00D91B69">
        <w:rPr>
          <w:rFonts w:ascii="Times New Roman" w:hAnsi="Times New Roman" w:cs="Times New Roman"/>
          <w:bCs/>
          <w:sz w:val="28"/>
          <w:szCs w:val="28"/>
        </w:rPr>
        <w:t xml:space="preserve"> палаты городского округа Тольятти также мотивированный ответ администрации.</w:t>
      </w:r>
    </w:p>
    <w:p w:rsidR="00FE1993" w:rsidRPr="00D91B69" w:rsidRDefault="00FE1993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 xml:space="preserve">Необходимо отметить, что представленные документы по своему составу отвечают вышеуказанным требованиям Порядка рассмотрения </w:t>
      </w:r>
      <w:r w:rsidR="007C74F2" w:rsidRPr="00D91B69">
        <w:rPr>
          <w:rFonts w:ascii="Times New Roman" w:hAnsi="Times New Roman" w:cs="Times New Roman"/>
          <w:sz w:val="28"/>
          <w:szCs w:val="28"/>
        </w:rPr>
        <w:t xml:space="preserve">проектов муниципальных программ, однако </w:t>
      </w:r>
      <w:r w:rsidRPr="00D91B69">
        <w:rPr>
          <w:rFonts w:ascii="Times New Roman" w:hAnsi="Times New Roman" w:cs="Times New Roman"/>
          <w:sz w:val="28"/>
          <w:szCs w:val="28"/>
        </w:rPr>
        <w:t xml:space="preserve">в представленных документах отсутствует информация о результатах рассмотрения проекта муниципальной программы на заседании Коллегии администрации городского округа. </w:t>
      </w:r>
    </w:p>
    <w:p w:rsidR="00FE1993" w:rsidRPr="00D91B69" w:rsidRDefault="00FE1993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П</w:t>
      </w:r>
      <w:r w:rsidRPr="00D91B69">
        <w:rPr>
          <w:rFonts w:ascii="Times New Roman" w:hAnsi="Times New Roman" w:cs="Times New Roman"/>
          <w:bCs/>
          <w:sz w:val="28"/>
          <w:szCs w:val="28"/>
        </w:rPr>
        <w:t xml:space="preserve">остановлением мэрии городского округа Тольятти от 12.08.2013 </w:t>
      </w:r>
      <w:r w:rsidRPr="00D91B69">
        <w:rPr>
          <w:rFonts w:ascii="Times New Roman" w:hAnsi="Times New Roman" w:cs="Times New Roman"/>
          <w:bCs/>
          <w:sz w:val="28"/>
          <w:szCs w:val="28"/>
        </w:rPr>
        <w:br/>
        <w:t>№ 2546-п/1 утвержден Порядок принятия решений о разработке, формирования и реализации, оценки эффективности муниципальных программ городского округа Тольятти (далее – Порядок разработки программ).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Согласно пункту 2.1. Порядка разработки программ муниципальная программа состоит из следующих основных структурных единиц: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 xml:space="preserve">- </w:t>
      </w:r>
      <w:hyperlink r:id="rId6" w:history="1">
        <w:r w:rsidRPr="00D91B69">
          <w:rPr>
            <w:sz w:val="28"/>
            <w:szCs w:val="28"/>
          </w:rPr>
          <w:t>паспорт</w:t>
        </w:r>
      </w:hyperlink>
      <w:r w:rsidRPr="00D91B69">
        <w:rPr>
          <w:sz w:val="28"/>
          <w:szCs w:val="28"/>
        </w:rPr>
        <w:t xml:space="preserve"> муниципальной программы;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 раздел «Анализ проблемы и обоснование ее решения в соответствии с программно-целевым принципом»;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 раздел «Цели и задачи муниципальной программы»;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 раздел «Перечень мероприятий муниципальной программы»;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 раздел «Показатели (индикаторы) муниципальной программы»;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-раздел «Обоснование ресурсного обеспечения муниципальной программы»;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 раздел «Механизм реализации муниципальной программы»;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 раздел «Планируемые результаты реализации муниципальной программы».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Представленный проект муниципальной программы по своей структуре соответствует вышеуказанному требованию.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По содержанию проекта муниципальной программы отмечаем следующее.</w:t>
      </w:r>
    </w:p>
    <w:p w:rsidR="009E20A2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Проект муниципальной программы разработан в соответствии с</w:t>
      </w:r>
      <w:r w:rsidRPr="00D91B69">
        <w:rPr>
          <w:bCs/>
          <w:sz w:val="28"/>
          <w:szCs w:val="28"/>
        </w:rPr>
        <w:t xml:space="preserve"> Порядком разработки программ</w:t>
      </w:r>
      <w:r w:rsidRPr="00D91B69">
        <w:rPr>
          <w:sz w:val="28"/>
          <w:szCs w:val="28"/>
        </w:rPr>
        <w:t>.</w:t>
      </w:r>
      <w:r w:rsidR="009E20A2" w:rsidRPr="00D91B69">
        <w:rPr>
          <w:sz w:val="28"/>
          <w:szCs w:val="28"/>
        </w:rPr>
        <w:t xml:space="preserve"> </w:t>
      </w:r>
    </w:p>
    <w:p w:rsidR="00FE1993" w:rsidRPr="00D91B69" w:rsidRDefault="00FE1993" w:rsidP="00D91B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91B69">
        <w:rPr>
          <w:sz w:val="28"/>
          <w:szCs w:val="28"/>
        </w:rPr>
        <w:t xml:space="preserve">Координатором </w:t>
      </w:r>
      <w:r w:rsidR="009E20A2" w:rsidRPr="00D91B69">
        <w:rPr>
          <w:sz w:val="28"/>
          <w:szCs w:val="28"/>
        </w:rPr>
        <w:t xml:space="preserve">муниципальной программы </w:t>
      </w:r>
      <w:r w:rsidRPr="00D91B69">
        <w:rPr>
          <w:sz w:val="28"/>
          <w:szCs w:val="28"/>
        </w:rPr>
        <w:t xml:space="preserve">является </w:t>
      </w:r>
      <w:r w:rsidRPr="00D91B69">
        <w:rPr>
          <w:rStyle w:val="2"/>
          <w:color w:val="auto"/>
          <w:sz w:val="28"/>
          <w:szCs w:val="28"/>
        </w:rPr>
        <w:t xml:space="preserve">Департамент </w:t>
      </w:r>
      <w:r w:rsidRPr="00D91B69">
        <w:rPr>
          <w:rStyle w:val="2"/>
          <w:color w:val="auto"/>
          <w:sz w:val="28"/>
          <w:szCs w:val="28"/>
        </w:rPr>
        <w:lastRenderedPageBreak/>
        <w:t>общественной безопасности администрации городского округа Тольятти</w:t>
      </w:r>
      <w:r w:rsidR="009E20A2" w:rsidRPr="00D91B69">
        <w:rPr>
          <w:rStyle w:val="2"/>
          <w:color w:val="auto"/>
          <w:sz w:val="28"/>
          <w:szCs w:val="28"/>
        </w:rPr>
        <w:t>, заказчиками являются: департамент общественной безопасности администрации городского округа Тольятти</w:t>
      </w:r>
      <w:r w:rsidRPr="00D91B69">
        <w:rPr>
          <w:rStyle w:val="2"/>
          <w:color w:val="auto"/>
          <w:sz w:val="28"/>
          <w:szCs w:val="28"/>
        </w:rPr>
        <w:t xml:space="preserve"> департамент образования администрации городского округа Тольятти, департамент информационных технологий и связи администрации городского округа Тольятти, департамент культуры администрации</w:t>
      </w:r>
      <w:r w:rsidRPr="00D91B69">
        <w:rPr>
          <w:rStyle w:val="2"/>
          <w:color w:val="auto"/>
          <w:sz w:val="28"/>
          <w:szCs w:val="28"/>
        </w:rPr>
        <w:tab/>
        <w:t>городского</w:t>
      </w:r>
      <w:r w:rsidRPr="00D91B69">
        <w:rPr>
          <w:rStyle w:val="2"/>
          <w:color w:val="auto"/>
          <w:sz w:val="28"/>
          <w:szCs w:val="28"/>
        </w:rPr>
        <w:tab/>
        <w:t>округа</w:t>
      </w:r>
      <w:r w:rsidR="009E20A2" w:rsidRPr="00D91B69">
        <w:rPr>
          <w:rStyle w:val="2"/>
          <w:color w:val="auto"/>
          <w:sz w:val="28"/>
          <w:szCs w:val="28"/>
        </w:rPr>
        <w:t xml:space="preserve"> </w:t>
      </w:r>
      <w:r w:rsidRPr="00D91B69">
        <w:rPr>
          <w:rStyle w:val="2"/>
          <w:color w:val="auto"/>
          <w:sz w:val="28"/>
          <w:szCs w:val="28"/>
        </w:rPr>
        <w:t>Тольятти,</w:t>
      </w:r>
      <w:r w:rsidR="009E20A2" w:rsidRPr="00D91B69">
        <w:rPr>
          <w:rStyle w:val="2"/>
          <w:color w:val="auto"/>
          <w:sz w:val="28"/>
          <w:szCs w:val="28"/>
        </w:rPr>
        <w:t xml:space="preserve"> </w:t>
      </w:r>
      <w:r w:rsidRPr="00D91B69">
        <w:rPr>
          <w:rStyle w:val="2"/>
          <w:color w:val="auto"/>
          <w:sz w:val="28"/>
          <w:szCs w:val="28"/>
        </w:rPr>
        <w:t>управление физической культуры и спорта администрации</w:t>
      </w:r>
      <w:r w:rsidR="009E20A2" w:rsidRPr="00D91B69">
        <w:rPr>
          <w:rStyle w:val="2"/>
          <w:color w:val="auto"/>
          <w:sz w:val="28"/>
          <w:szCs w:val="28"/>
        </w:rPr>
        <w:t xml:space="preserve"> </w:t>
      </w:r>
      <w:proofErr w:type="spellStart"/>
      <w:r w:rsidR="009E20A2" w:rsidRPr="00D91B69">
        <w:rPr>
          <w:rStyle w:val="2"/>
          <w:color w:val="auto"/>
          <w:sz w:val="28"/>
          <w:szCs w:val="28"/>
        </w:rPr>
        <w:t>городского</w:t>
      </w:r>
      <w:r w:rsidRPr="00D91B69">
        <w:rPr>
          <w:rStyle w:val="2"/>
          <w:color w:val="auto"/>
          <w:sz w:val="28"/>
          <w:szCs w:val="28"/>
        </w:rPr>
        <w:t>округа</w:t>
      </w:r>
      <w:proofErr w:type="spellEnd"/>
      <w:r w:rsidR="009E20A2" w:rsidRPr="00D91B69">
        <w:rPr>
          <w:rStyle w:val="2"/>
          <w:color w:val="auto"/>
          <w:sz w:val="28"/>
          <w:szCs w:val="28"/>
        </w:rPr>
        <w:t xml:space="preserve"> Тольятти, </w:t>
      </w:r>
      <w:r w:rsidRPr="00D91B69">
        <w:rPr>
          <w:rStyle w:val="2"/>
          <w:color w:val="auto"/>
          <w:sz w:val="28"/>
          <w:szCs w:val="28"/>
        </w:rPr>
        <w:t xml:space="preserve">МКУ </w:t>
      </w:r>
      <w:r w:rsidR="009E20A2" w:rsidRPr="00D91B69">
        <w:rPr>
          <w:rStyle w:val="2"/>
          <w:color w:val="auto"/>
          <w:sz w:val="28"/>
          <w:szCs w:val="28"/>
        </w:rPr>
        <w:t>го</w:t>
      </w:r>
      <w:r w:rsidRPr="00D91B69">
        <w:rPr>
          <w:rStyle w:val="2"/>
          <w:color w:val="auto"/>
          <w:sz w:val="28"/>
          <w:szCs w:val="28"/>
        </w:rPr>
        <w:t>родского округа</w:t>
      </w:r>
      <w:r w:rsidR="009E20A2" w:rsidRPr="00D91B69">
        <w:rPr>
          <w:rStyle w:val="2"/>
          <w:color w:val="auto"/>
          <w:sz w:val="28"/>
          <w:szCs w:val="28"/>
        </w:rPr>
        <w:t xml:space="preserve"> </w:t>
      </w:r>
      <w:r w:rsidRPr="00D91B69">
        <w:rPr>
          <w:rStyle w:val="2"/>
          <w:color w:val="auto"/>
          <w:sz w:val="28"/>
          <w:szCs w:val="28"/>
        </w:rPr>
        <w:t>Тольятти «Центр</w:t>
      </w:r>
      <w:r w:rsidR="009E20A2" w:rsidRPr="00D91B69">
        <w:rPr>
          <w:rStyle w:val="2"/>
          <w:color w:val="auto"/>
          <w:sz w:val="28"/>
          <w:szCs w:val="28"/>
        </w:rPr>
        <w:t xml:space="preserve"> </w:t>
      </w:r>
      <w:r w:rsidRPr="00D91B69">
        <w:rPr>
          <w:rStyle w:val="2"/>
          <w:color w:val="auto"/>
          <w:sz w:val="28"/>
          <w:szCs w:val="28"/>
        </w:rPr>
        <w:t>профилактики правонарушений».</w:t>
      </w:r>
      <w:proofErr w:type="gramEnd"/>
    </w:p>
    <w:p w:rsidR="00FE1993" w:rsidRPr="00D91B69" w:rsidRDefault="00FE1993" w:rsidP="00D91B69">
      <w:pPr>
        <w:pStyle w:val="7"/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Целью Программы является создание и совершенствование системы по участию муниципального образования в профилактике терроризма и экстремизма, а также минимизации и (или) ликвидации последствий проявлений терроризма и экстремизма, профилактике правонарушений и обеспечении общественной безопасности на территории городского округа Тольятти. Для достижения цели Программы предусматривается решение следующих задач:</w:t>
      </w:r>
    </w:p>
    <w:p w:rsidR="00FE1993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 Совершенствование системы информационного обеспечения в области профилактики терроризма и экстремизма на территории городского округа Тольятти;</w:t>
      </w:r>
    </w:p>
    <w:p w:rsidR="00FE1993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 Укрепление состояния антитеррористической защищенности муниципальных объектов городского округа Тольятти;</w:t>
      </w:r>
    </w:p>
    <w:p w:rsidR="00FE1993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 Оснащение городского округа Тольятти системой видеонаблюдения, в т. ч. в рамках приоритетных проектов «Безопасный город» и «Умный город»;</w:t>
      </w:r>
    </w:p>
    <w:p w:rsidR="00FE1993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конфликтов;</w:t>
      </w:r>
    </w:p>
    <w:p w:rsidR="00FE1993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 Осуществление мер по профилактике правонарушений и обеспечению общественной безопасности в городском округе Тольятти;</w:t>
      </w:r>
    </w:p>
    <w:p w:rsidR="00FE1993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 Создание условий для выполнения мероприятий по профилактике терроризма, экстремизма, иных правонарушений на территории городского округа Тольятти.</w:t>
      </w:r>
    </w:p>
    <w:p w:rsidR="00182228" w:rsidRPr="00D91B69" w:rsidRDefault="00FE1993" w:rsidP="00D91B69">
      <w:pPr>
        <w:pStyle w:val="7"/>
        <w:numPr>
          <w:ilvl w:val="0"/>
          <w:numId w:val="2"/>
        </w:numPr>
        <w:shd w:val="clear" w:color="auto" w:fill="auto"/>
        <w:autoSpaceDE w:val="0"/>
        <w:autoSpaceDN w:val="0"/>
        <w:adjustRightInd w:val="0"/>
        <w:spacing w:line="276" w:lineRule="auto"/>
        <w:ind w:firstLine="580"/>
        <w:jc w:val="both"/>
        <w:rPr>
          <w:rStyle w:val="2"/>
          <w:color w:val="auto"/>
          <w:sz w:val="28"/>
          <w:szCs w:val="28"/>
          <w:shd w:val="clear" w:color="auto" w:fill="auto"/>
          <w:lang w:eastAsia="en-US" w:bidi="ar-SA"/>
        </w:rPr>
      </w:pPr>
      <w:r w:rsidRPr="00D91B69">
        <w:rPr>
          <w:rStyle w:val="2"/>
          <w:rFonts w:eastAsiaTheme="minorHAnsi"/>
          <w:color w:val="auto"/>
          <w:sz w:val="28"/>
          <w:szCs w:val="28"/>
        </w:rPr>
        <w:t xml:space="preserve"> Снижение уровня правонарушений на территории городского округа Тольятти.</w:t>
      </w:r>
    </w:p>
    <w:p w:rsidR="009E20A2" w:rsidRPr="00D91B69" w:rsidRDefault="009E20A2" w:rsidP="00D91B69">
      <w:pPr>
        <w:pStyle w:val="7"/>
        <w:shd w:val="clear" w:color="auto" w:fill="auto"/>
        <w:autoSpaceDE w:val="0"/>
        <w:autoSpaceDN w:val="0"/>
        <w:adjustRightInd w:val="0"/>
        <w:spacing w:line="276" w:lineRule="auto"/>
        <w:ind w:firstLine="56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Согласно паспорту проекта муниципальной программы  планируются следующие результаты реализации муниципальной программы:</w:t>
      </w:r>
    </w:p>
    <w:p w:rsidR="00182228" w:rsidRPr="00D91B69" w:rsidRDefault="00182228" w:rsidP="00D91B69">
      <w:pPr>
        <w:autoSpaceDE w:val="0"/>
        <w:autoSpaceDN w:val="0"/>
        <w:adjustRightInd w:val="0"/>
        <w:spacing w:after="0"/>
        <w:ind w:firstLine="580"/>
        <w:jc w:val="both"/>
        <w:rPr>
          <w:rStyle w:val="4"/>
          <w:rFonts w:eastAsiaTheme="minorHAnsi"/>
          <w:color w:val="auto"/>
          <w:sz w:val="28"/>
          <w:szCs w:val="28"/>
        </w:rPr>
      </w:pPr>
      <w:r w:rsidRPr="00D91B69">
        <w:rPr>
          <w:rStyle w:val="4"/>
          <w:rFonts w:eastAsiaTheme="minorHAnsi"/>
          <w:color w:val="auto"/>
          <w:sz w:val="28"/>
          <w:szCs w:val="28"/>
        </w:rPr>
        <w:t>- с</w:t>
      </w:r>
      <w:r w:rsidR="009E20A2" w:rsidRPr="00D91B69">
        <w:rPr>
          <w:rStyle w:val="4"/>
          <w:rFonts w:eastAsiaTheme="minorHAnsi"/>
          <w:color w:val="auto"/>
          <w:sz w:val="28"/>
          <w:szCs w:val="28"/>
        </w:rPr>
        <w:t>оздание Интеллектуальной системы безопасности «Безопасный гор</w:t>
      </w:r>
      <w:r w:rsidRPr="00D91B69">
        <w:rPr>
          <w:rStyle w:val="4"/>
          <w:rFonts w:eastAsiaTheme="minorHAnsi"/>
          <w:color w:val="auto"/>
          <w:sz w:val="28"/>
          <w:szCs w:val="28"/>
        </w:rPr>
        <w:t>од» в городском округе Тольятти;</w:t>
      </w:r>
    </w:p>
    <w:p w:rsidR="00182228" w:rsidRPr="00D91B69" w:rsidRDefault="00182228" w:rsidP="00D91B69">
      <w:pPr>
        <w:autoSpaceDE w:val="0"/>
        <w:autoSpaceDN w:val="0"/>
        <w:adjustRightInd w:val="0"/>
        <w:spacing w:after="0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Style w:val="2"/>
          <w:rFonts w:eastAsiaTheme="minorHAnsi"/>
          <w:color w:val="auto"/>
          <w:sz w:val="28"/>
          <w:szCs w:val="28"/>
        </w:rPr>
        <w:lastRenderedPageBreak/>
        <w:t>-укрепление состояния антитеррористической защищенности объектов городского округа Тольятти и недопущение террористических проявлений;</w:t>
      </w:r>
    </w:p>
    <w:p w:rsidR="00182228" w:rsidRPr="00D91B69" w:rsidRDefault="00182228" w:rsidP="00D91B69">
      <w:pPr>
        <w:pStyle w:val="7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-информирование населения о действиях при угрозе возникновения террористических актов в местах массового пребывания людей;</w:t>
      </w:r>
    </w:p>
    <w:p w:rsidR="00182228" w:rsidRPr="00D91B69" w:rsidRDefault="00182228" w:rsidP="00D91B69">
      <w:pPr>
        <w:pStyle w:val="7"/>
        <w:shd w:val="clear" w:color="auto" w:fill="auto"/>
        <w:tabs>
          <w:tab w:val="left" w:pos="5736"/>
          <w:tab w:val="right" w:pos="9289"/>
        </w:tabs>
        <w:spacing w:line="276" w:lineRule="auto"/>
        <w:ind w:firstLine="567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-укрепление межнационального и межконфессионального согласия и недопущение межнациональных конфликтов, взаимодействие с правоохранительными органами;</w:t>
      </w:r>
    </w:p>
    <w:p w:rsidR="00182228" w:rsidRPr="00D91B69" w:rsidRDefault="00182228" w:rsidP="00D91B69">
      <w:pPr>
        <w:pStyle w:val="7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-осуществление мер по профилактике правонарушений и обеспечению общественной безопасности в городском округе Тольятти.</w:t>
      </w:r>
    </w:p>
    <w:p w:rsidR="00DD4CB7" w:rsidRPr="00D91B69" w:rsidRDefault="00DD4CB7" w:rsidP="00D91B69">
      <w:pPr>
        <w:pStyle w:val="7"/>
        <w:shd w:val="clear" w:color="auto" w:fill="auto"/>
        <w:spacing w:line="276" w:lineRule="auto"/>
        <w:ind w:firstLine="560"/>
        <w:jc w:val="both"/>
        <w:rPr>
          <w:rStyle w:val="2"/>
          <w:color w:val="auto"/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 xml:space="preserve">Реализация мероприятий </w:t>
      </w:r>
      <w:r w:rsidR="00D91B69" w:rsidRPr="00D91B69">
        <w:rPr>
          <w:rStyle w:val="2"/>
          <w:color w:val="auto"/>
          <w:sz w:val="28"/>
          <w:szCs w:val="28"/>
        </w:rPr>
        <w:t>муниципальной п</w:t>
      </w:r>
      <w:r w:rsidRPr="00D91B69">
        <w:rPr>
          <w:rStyle w:val="2"/>
          <w:color w:val="auto"/>
          <w:sz w:val="28"/>
          <w:szCs w:val="28"/>
        </w:rPr>
        <w:t>рограммы предполагает надлежащее финансовое обеспечение за счет средств областного бюджета и средств бюджета городского округа Тольятти.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В рамках проекта муниципальной программы  запланировано финансовое обеспечение в размере 798 384 тыс. руб., в том числе: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-бюджет городского округа Тольятти - 796 218 тыс. руб.,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rStyle w:val="2"/>
          <w:color w:val="auto"/>
          <w:sz w:val="28"/>
          <w:szCs w:val="28"/>
        </w:rPr>
        <w:t>-областной бюджет Самарской области - 2 166 тыс. руб.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 xml:space="preserve">Согласно планируемым результатам итогом реализации </w:t>
      </w:r>
      <w:r w:rsidR="009D7FB9" w:rsidRPr="00D91B69">
        <w:rPr>
          <w:sz w:val="28"/>
          <w:szCs w:val="28"/>
        </w:rPr>
        <w:t xml:space="preserve"> муниципальной </w:t>
      </w:r>
      <w:r w:rsidRPr="00D91B69">
        <w:rPr>
          <w:sz w:val="28"/>
          <w:szCs w:val="28"/>
        </w:rPr>
        <w:t>программы станет: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-выполнение требований антитеррористической защищенности на муниципальных объектах городского округа Тольятти, проведению категорирования объектов и разработки (актуализации) паспортов безопасности;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 xml:space="preserve">-реализация </w:t>
      </w:r>
      <w:proofErr w:type="gramStart"/>
      <w:r w:rsidRPr="00D91B69">
        <w:rPr>
          <w:sz w:val="28"/>
          <w:szCs w:val="28"/>
        </w:rPr>
        <w:t>мероприятий межведомственного плана противодействия идеологии терроризма</w:t>
      </w:r>
      <w:proofErr w:type="gramEnd"/>
      <w:r w:rsidRPr="00D91B69">
        <w:rPr>
          <w:sz w:val="28"/>
          <w:szCs w:val="28"/>
        </w:rPr>
        <w:t xml:space="preserve"> на территории городского округа Тольятти на 2025 - 2034 годы»;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-недопущение террористических актов на территории городского округа Тольятти;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-профилактика межнациональных конфликтов;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-информированность населения о действиях при угрозе возникновения террористических и экстремистских проявлений;</w:t>
      </w:r>
    </w:p>
    <w:p w:rsidR="007C74F2" w:rsidRPr="00D91B69" w:rsidRDefault="007C74F2" w:rsidP="00D91B69">
      <w:pPr>
        <w:pStyle w:val="7"/>
        <w:shd w:val="clear" w:color="auto" w:fill="auto"/>
        <w:spacing w:line="276" w:lineRule="auto"/>
        <w:ind w:firstLine="540"/>
        <w:jc w:val="both"/>
        <w:rPr>
          <w:sz w:val="28"/>
          <w:szCs w:val="28"/>
        </w:rPr>
      </w:pPr>
      <w:r w:rsidRPr="00D91B69">
        <w:rPr>
          <w:sz w:val="28"/>
          <w:szCs w:val="28"/>
        </w:rPr>
        <w:t>-усиление мер безопасности граждан на территории городского округа Тольятти путем патрулирования добровольных народных дружин.</w:t>
      </w:r>
    </w:p>
    <w:p w:rsidR="007C74F2" w:rsidRPr="00D91B69" w:rsidRDefault="009D7FB9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С</w:t>
      </w:r>
      <w:r w:rsidR="007C74F2" w:rsidRPr="00D91B69">
        <w:rPr>
          <w:rFonts w:ascii="Times New Roman" w:hAnsi="Times New Roman" w:cs="Times New Roman"/>
          <w:sz w:val="28"/>
          <w:szCs w:val="28"/>
        </w:rPr>
        <w:t>татье</w:t>
      </w:r>
      <w:r w:rsidRPr="00D91B69">
        <w:rPr>
          <w:rFonts w:ascii="Times New Roman" w:hAnsi="Times New Roman" w:cs="Times New Roman"/>
          <w:sz w:val="28"/>
          <w:szCs w:val="28"/>
        </w:rPr>
        <w:t>й</w:t>
      </w:r>
      <w:r w:rsidR="007C74F2" w:rsidRPr="00D91B69">
        <w:rPr>
          <w:rFonts w:ascii="Times New Roman" w:hAnsi="Times New Roman" w:cs="Times New Roman"/>
          <w:sz w:val="28"/>
          <w:szCs w:val="28"/>
        </w:rPr>
        <w:t xml:space="preserve"> 4 Порядка рассмотрения проектов муниципальных программ </w:t>
      </w:r>
      <w:r w:rsidRPr="00D91B69">
        <w:rPr>
          <w:rFonts w:ascii="Times New Roman" w:hAnsi="Times New Roman" w:cs="Times New Roman"/>
          <w:sz w:val="28"/>
          <w:szCs w:val="28"/>
        </w:rPr>
        <w:t xml:space="preserve"> определено, что </w:t>
      </w:r>
      <w:r w:rsidR="007C74F2" w:rsidRPr="00D91B69">
        <w:rPr>
          <w:rFonts w:ascii="Times New Roman" w:hAnsi="Times New Roman" w:cs="Times New Roman"/>
          <w:sz w:val="28"/>
          <w:szCs w:val="28"/>
        </w:rPr>
        <w:t>проект муниципальной программы  предварительно рассматривается на заседании профильной комиссии Думы городского округа либо на совместном заседании постоянных комиссий Думы с участием приглашенных представителей администрации городского округа, контрольно-счетной палаты городского округа и иных участников.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1B69">
        <w:rPr>
          <w:rFonts w:ascii="Times New Roman" w:hAnsi="Times New Roman" w:cs="Times New Roman"/>
          <w:sz w:val="28"/>
          <w:szCs w:val="28"/>
        </w:rPr>
        <w:lastRenderedPageBreak/>
        <w:t>Постоянные комиссии Думы в целях рассмотрения проекта муниципальной программы могут запрашивать дополнительные материалы и документы, содержащие обоснование проекта муниципальной программы, в том числе заключения экспертов, данные исследований, аналитические материалы, правоустанавливающие документы, документы технического и иного учета, учредительные документы.</w:t>
      </w:r>
      <w:proofErr w:type="gramEnd"/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В ходе рассмотрения на заседаниях постоянных комиссий Думы проектов муниципальных программ оцениваются: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соответствие задач, намеченных к решению в муниципальной программе, вопросам местного значения городского округа, приоритетам социально-экономического развития городского округа и полномочиям органов местного самоуправления;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обоснованность и результативность предлагаемых мероприятий, их</w:t>
      </w:r>
      <w:r w:rsidRPr="00D91B69">
        <w:rPr>
          <w:rFonts w:ascii="Times New Roman" w:hAnsi="Times New Roman" w:cs="Times New Roman"/>
          <w:bCs/>
          <w:sz w:val="28"/>
          <w:szCs w:val="28"/>
        </w:rPr>
        <w:t xml:space="preserve"> целесообразность и эффективность реализации;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возможность финансирования и объем финансового обеспечения реализации мероприятий муниципальной программы;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ожидаемые результаты от реализации муниципальной программы.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В соответствии с частью 7 статьи 4 Порядка рассмотрения проектов муниципальных программ Дума в соответствии с рекомендациями постоянных комиссий Думы принимает по итогам рассмотрения проектов муниципальных программ одно из следующих решений: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о согласовании муниципальной программы;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о согласовании муниципальной программы с учетом предложений Думы по проекту муниципальной программы;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- о рекомендации в адрес администрации городского округа не утверждать муниципальную программу.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69">
        <w:rPr>
          <w:rFonts w:ascii="Times New Roman" w:hAnsi="Times New Roman" w:cs="Times New Roman"/>
          <w:sz w:val="28"/>
          <w:szCs w:val="28"/>
        </w:rPr>
        <w:t>Администрация городского округа принимает правовой акт об утверждении муниципальной программы с учетом решения Думы.</w:t>
      </w:r>
    </w:p>
    <w:p w:rsidR="007C74F2" w:rsidRPr="00D91B69" w:rsidRDefault="007C74F2" w:rsidP="00D91B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91B69">
        <w:rPr>
          <w:rFonts w:ascii="Times New Roman" w:hAnsi="Times New Roman" w:cs="Times New Roman"/>
          <w:sz w:val="28"/>
          <w:szCs w:val="28"/>
        </w:rPr>
        <w:t xml:space="preserve">Статьей 138 Регламента Думы городского округа, утвержденного решением Думы городского округа Тольятти от 18.10.2018г. № 3 (далее – Регламент Думы городского округа) предусмотрено, что пакет </w:t>
      </w:r>
      <w:r w:rsidRPr="00D91B69">
        <w:rPr>
          <w:rFonts w:ascii="Times New Roman" w:hAnsi="Times New Roman" w:cs="Times New Roman"/>
          <w:sz w:val="28"/>
          <w:szCs w:val="28"/>
          <w:lang w:eastAsia="ru-RU"/>
        </w:rPr>
        <w:t>документов, вносимый на рассмотрение Думы городского округа,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20.03.2013г. № 1147 (далее – Положение о</w:t>
      </w:r>
      <w:proofErr w:type="gramEnd"/>
      <w:r w:rsidRPr="00D91B69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порядке внесения МПА), и состоять </w:t>
      </w:r>
      <w:proofErr w:type="gramStart"/>
      <w:r w:rsidRPr="00D91B69">
        <w:rPr>
          <w:rFonts w:ascii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D91B6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B69">
        <w:rPr>
          <w:rFonts w:ascii="Times New Roman" w:hAnsi="Times New Roman" w:cs="Times New Roman"/>
          <w:sz w:val="28"/>
          <w:szCs w:val="28"/>
          <w:lang w:eastAsia="ru-RU"/>
        </w:rPr>
        <w:t>1) сопроводительного письма, подписанного инициатором, с указанием докладчика;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B69">
        <w:rPr>
          <w:rFonts w:ascii="Times New Roman" w:hAnsi="Times New Roman" w:cs="Times New Roman"/>
          <w:sz w:val="28"/>
          <w:szCs w:val="28"/>
          <w:lang w:eastAsia="ru-RU"/>
        </w:rPr>
        <w:t>2) информационного материала.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B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Аналогично, в части 4 статьи 5 Положения о порядке внесении МПА установлено, что пакет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должен состоять </w:t>
      </w:r>
      <w:proofErr w:type="gramStart"/>
      <w:r w:rsidRPr="00D91B69">
        <w:rPr>
          <w:rFonts w:ascii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D91B6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B69">
        <w:rPr>
          <w:rFonts w:ascii="Times New Roman" w:hAnsi="Times New Roman" w:cs="Times New Roman"/>
          <w:sz w:val="28"/>
          <w:szCs w:val="28"/>
          <w:lang w:eastAsia="ru-RU"/>
        </w:rPr>
        <w:t>1) сопроводительного письма;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B69">
        <w:rPr>
          <w:rFonts w:ascii="Times New Roman" w:hAnsi="Times New Roman" w:cs="Times New Roman"/>
          <w:sz w:val="28"/>
          <w:szCs w:val="28"/>
          <w:lang w:eastAsia="ru-RU"/>
        </w:rPr>
        <w:t>2) информационного материала.</w:t>
      </w:r>
    </w:p>
    <w:p w:rsidR="007C74F2" w:rsidRPr="00D91B69" w:rsidRDefault="007C74F2" w:rsidP="00D91B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1B69">
        <w:rPr>
          <w:rFonts w:ascii="Times New Roman" w:hAnsi="Times New Roman" w:cs="Times New Roman"/>
          <w:sz w:val="28"/>
          <w:szCs w:val="28"/>
          <w:lang w:eastAsia="ru-RU"/>
        </w:rPr>
        <w:t>Представленный администрацией городского округа информационный материал соответствует требованиям Регламента Думы городского округа и Положения о порядке внесения МПА.</w:t>
      </w:r>
    </w:p>
    <w:p w:rsidR="008007C9" w:rsidRPr="00D91B69" w:rsidRDefault="008007C9" w:rsidP="00D91B69">
      <w:pPr>
        <w:pStyle w:val="a3"/>
        <w:spacing w:line="276" w:lineRule="auto"/>
        <w:rPr>
          <w:rFonts w:eastAsia="Lucida Sans Unicode"/>
          <w:sz w:val="28"/>
          <w:szCs w:val="28"/>
          <w:lang w:bidi="ru-RU"/>
        </w:rPr>
      </w:pPr>
      <w:r w:rsidRPr="00D91B69">
        <w:rPr>
          <w:rFonts w:eastAsia="Lucida Sans Unicode"/>
          <w:sz w:val="28"/>
          <w:szCs w:val="28"/>
          <w:lang w:bidi="ru-RU"/>
        </w:rPr>
        <w:t xml:space="preserve">Следует отметить, что задачи, </w:t>
      </w:r>
      <w:r w:rsidRPr="00D91B69">
        <w:rPr>
          <w:sz w:val="28"/>
          <w:szCs w:val="28"/>
        </w:rPr>
        <w:t>намеченные к решению в представленном проекте муниципальной программы, соответствуют вопросам местного значения городского округа и полномочиям органов местного самоуправления.</w:t>
      </w:r>
    </w:p>
    <w:p w:rsidR="008007C9" w:rsidRPr="00D91B69" w:rsidRDefault="008007C9" w:rsidP="00D91B69">
      <w:pPr>
        <w:pStyle w:val="a3"/>
        <w:spacing w:line="276" w:lineRule="auto"/>
        <w:rPr>
          <w:sz w:val="28"/>
          <w:szCs w:val="28"/>
        </w:rPr>
      </w:pPr>
      <w:r w:rsidRPr="00D91B69">
        <w:rPr>
          <w:rFonts w:eastAsia="Lucida Sans Unicode"/>
          <w:sz w:val="28"/>
          <w:szCs w:val="28"/>
          <w:lang w:bidi="ru-RU"/>
        </w:rPr>
        <w:t xml:space="preserve">Рассматриваемый вопрос относится к предметам ведения постоянной комиссии по </w:t>
      </w:r>
      <w:r w:rsidRPr="00D91B69">
        <w:rPr>
          <w:sz w:val="28"/>
          <w:szCs w:val="28"/>
        </w:rPr>
        <w:t>контролю, общественной безопасности и соблюдению депутатской этики.</w:t>
      </w:r>
    </w:p>
    <w:p w:rsidR="008007C9" w:rsidRPr="00D91B69" w:rsidRDefault="008007C9" w:rsidP="00D91B69">
      <w:pPr>
        <w:pStyle w:val="a3"/>
        <w:spacing w:line="276" w:lineRule="auto"/>
        <w:rPr>
          <w:bCs/>
          <w:sz w:val="28"/>
          <w:szCs w:val="28"/>
        </w:rPr>
      </w:pPr>
      <w:r w:rsidRPr="00D91B69">
        <w:rPr>
          <w:bCs/>
          <w:sz w:val="28"/>
          <w:szCs w:val="28"/>
        </w:rPr>
        <w:t>Вывод: вопрос относится к компетенции Думы и может быть рассмотрен на её заседании</w:t>
      </w:r>
      <w:r w:rsidR="00582D9B">
        <w:rPr>
          <w:bCs/>
          <w:sz w:val="28"/>
          <w:szCs w:val="28"/>
        </w:rPr>
        <w:t>.</w:t>
      </w:r>
    </w:p>
    <w:p w:rsidR="00D91B69" w:rsidRPr="00D91B69" w:rsidRDefault="00D91B69" w:rsidP="00D91B69">
      <w:pPr>
        <w:pStyle w:val="a3"/>
        <w:spacing w:line="276" w:lineRule="auto"/>
        <w:ind w:firstLine="0"/>
        <w:rPr>
          <w:bCs/>
          <w:sz w:val="28"/>
          <w:szCs w:val="28"/>
        </w:rPr>
      </w:pPr>
    </w:p>
    <w:p w:rsidR="00D91B69" w:rsidRPr="00D91B69" w:rsidRDefault="00D91B69" w:rsidP="00D91B69">
      <w:pPr>
        <w:pStyle w:val="a3"/>
        <w:spacing w:line="276" w:lineRule="auto"/>
        <w:ind w:firstLine="0"/>
        <w:rPr>
          <w:bCs/>
          <w:sz w:val="28"/>
          <w:szCs w:val="28"/>
        </w:rPr>
      </w:pPr>
    </w:p>
    <w:p w:rsidR="00D91B69" w:rsidRPr="00D91B69" w:rsidRDefault="00D91B69" w:rsidP="00D91B69">
      <w:pPr>
        <w:pStyle w:val="a3"/>
        <w:spacing w:line="276" w:lineRule="auto"/>
        <w:ind w:firstLine="0"/>
        <w:rPr>
          <w:bCs/>
          <w:sz w:val="28"/>
          <w:szCs w:val="28"/>
        </w:rPr>
      </w:pPr>
    </w:p>
    <w:p w:rsidR="00D91B69" w:rsidRPr="00D91B69" w:rsidRDefault="00D91B69" w:rsidP="00D91B69">
      <w:pPr>
        <w:pStyle w:val="a3"/>
        <w:spacing w:line="276" w:lineRule="auto"/>
        <w:ind w:firstLine="0"/>
        <w:rPr>
          <w:bCs/>
          <w:sz w:val="28"/>
          <w:szCs w:val="28"/>
        </w:rPr>
      </w:pPr>
      <w:proofErr w:type="spellStart"/>
      <w:r w:rsidRPr="00D91B69">
        <w:rPr>
          <w:bCs/>
          <w:sz w:val="28"/>
          <w:szCs w:val="28"/>
        </w:rPr>
        <w:t>И.о</w:t>
      </w:r>
      <w:proofErr w:type="spellEnd"/>
      <w:r w:rsidRPr="00D91B69">
        <w:rPr>
          <w:bCs/>
          <w:sz w:val="28"/>
          <w:szCs w:val="28"/>
        </w:rPr>
        <w:t>.</w:t>
      </w:r>
      <w:r w:rsidR="00582D9B">
        <w:rPr>
          <w:bCs/>
          <w:sz w:val="28"/>
          <w:szCs w:val="28"/>
        </w:rPr>
        <w:t xml:space="preserve"> </w:t>
      </w:r>
      <w:r w:rsidRPr="00D91B69">
        <w:rPr>
          <w:bCs/>
          <w:sz w:val="28"/>
          <w:szCs w:val="28"/>
        </w:rPr>
        <w:t xml:space="preserve">начальника юридического отдела                                            </w:t>
      </w:r>
      <w:proofErr w:type="spellStart"/>
      <w:r w:rsidRPr="00D91B69">
        <w:rPr>
          <w:bCs/>
          <w:sz w:val="28"/>
          <w:szCs w:val="28"/>
        </w:rPr>
        <w:t>М.П.Жирнова</w:t>
      </w:r>
      <w:proofErr w:type="spellEnd"/>
    </w:p>
    <w:p w:rsidR="003E75EC" w:rsidRPr="00D91B69" w:rsidRDefault="003E75EC" w:rsidP="00D91B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E75EC" w:rsidRPr="00D91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A692B"/>
    <w:multiLevelType w:val="multilevel"/>
    <w:tmpl w:val="D130DA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1F5AC2"/>
    <w:multiLevelType w:val="multilevel"/>
    <w:tmpl w:val="2252EB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81E93"/>
    <w:multiLevelType w:val="multilevel"/>
    <w:tmpl w:val="3AEA6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C165F4"/>
    <w:multiLevelType w:val="multilevel"/>
    <w:tmpl w:val="367C9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7C9"/>
    <w:rsid w:val="00182228"/>
    <w:rsid w:val="002578F8"/>
    <w:rsid w:val="002D44FA"/>
    <w:rsid w:val="003E75EC"/>
    <w:rsid w:val="00582D9B"/>
    <w:rsid w:val="006216E1"/>
    <w:rsid w:val="00623CA9"/>
    <w:rsid w:val="007C74F2"/>
    <w:rsid w:val="008007C9"/>
    <w:rsid w:val="00860E12"/>
    <w:rsid w:val="008776FE"/>
    <w:rsid w:val="009D7FB9"/>
    <w:rsid w:val="009E20A2"/>
    <w:rsid w:val="00B51469"/>
    <w:rsid w:val="00B66B75"/>
    <w:rsid w:val="00D14AC1"/>
    <w:rsid w:val="00D275DF"/>
    <w:rsid w:val="00D62FB2"/>
    <w:rsid w:val="00D91B69"/>
    <w:rsid w:val="00DD4CB7"/>
    <w:rsid w:val="00E8030B"/>
    <w:rsid w:val="00FD4544"/>
    <w:rsid w:val="00FE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030B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7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007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1">
    <w:name w:val="Основной текст1"/>
    <w:basedOn w:val="a0"/>
    <w:rsid w:val="00623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E8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30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030B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a6">
    <w:name w:val="Основной текст_"/>
    <w:basedOn w:val="a0"/>
    <w:link w:val="7"/>
    <w:rsid w:val="00FD4544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">
    <w:name w:val="Основной текст2"/>
    <w:basedOn w:val="a6"/>
    <w:rsid w:val="00FD4544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6"/>
    <w:rsid w:val="00FD4544"/>
    <w:pPr>
      <w:widowControl w:val="0"/>
      <w:shd w:val="clear" w:color="auto" w:fill="FFFFFF"/>
      <w:spacing w:after="0" w:line="326" w:lineRule="exact"/>
      <w:ind w:hanging="2160"/>
      <w:jc w:val="center"/>
    </w:pPr>
    <w:rPr>
      <w:rFonts w:ascii="Times New Roman" w:eastAsia="Times New Roman" w:hAnsi="Times New Roman" w:cs="Times New Roman"/>
      <w:spacing w:val="2"/>
    </w:rPr>
  </w:style>
  <w:style w:type="character" w:customStyle="1" w:styleId="ConsPlusNormal0">
    <w:name w:val="ConsPlusNormal Знак"/>
    <w:link w:val="ConsPlusNormal"/>
    <w:locked/>
    <w:rsid w:val="00FE199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">
    <w:name w:val="Основной текст (5)"/>
    <w:basedOn w:val="a0"/>
    <w:rsid w:val="009E20A2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4">
    <w:name w:val="Основной текст4"/>
    <w:basedOn w:val="a6"/>
    <w:rsid w:val="009E20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uiPriority w:val="34"/>
    <w:qFormat/>
    <w:rsid w:val="009E2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030B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7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007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1">
    <w:name w:val="Основной текст1"/>
    <w:basedOn w:val="a0"/>
    <w:rsid w:val="00623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E8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30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030B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a6">
    <w:name w:val="Основной текст_"/>
    <w:basedOn w:val="a0"/>
    <w:link w:val="7"/>
    <w:rsid w:val="00FD4544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">
    <w:name w:val="Основной текст2"/>
    <w:basedOn w:val="a6"/>
    <w:rsid w:val="00FD4544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6"/>
    <w:rsid w:val="00FD4544"/>
    <w:pPr>
      <w:widowControl w:val="0"/>
      <w:shd w:val="clear" w:color="auto" w:fill="FFFFFF"/>
      <w:spacing w:after="0" w:line="326" w:lineRule="exact"/>
      <w:ind w:hanging="2160"/>
      <w:jc w:val="center"/>
    </w:pPr>
    <w:rPr>
      <w:rFonts w:ascii="Times New Roman" w:eastAsia="Times New Roman" w:hAnsi="Times New Roman" w:cs="Times New Roman"/>
      <w:spacing w:val="2"/>
    </w:rPr>
  </w:style>
  <w:style w:type="character" w:customStyle="1" w:styleId="ConsPlusNormal0">
    <w:name w:val="ConsPlusNormal Знак"/>
    <w:link w:val="ConsPlusNormal"/>
    <w:locked/>
    <w:rsid w:val="00FE199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">
    <w:name w:val="Основной текст (5)"/>
    <w:basedOn w:val="a0"/>
    <w:rsid w:val="009E20A2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4">
    <w:name w:val="Основной текст4"/>
    <w:basedOn w:val="a6"/>
    <w:rsid w:val="009E20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7">
    <w:name w:val="List Paragraph"/>
    <w:basedOn w:val="a"/>
    <w:uiPriority w:val="34"/>
    <w:qFormat/>
    <w:rsid w:val="009E2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4A1D92C6ADA64BED5A46C85C95FB726019361359EE15B45AE9065FA11FAD88C92E44EC2AB21EDADAB8B079cB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2044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Инга Г. Михеева</cp:lastModifiedBy>
  <cp:revision>2</cp:revision>
  <cp:lastPrinted>2024-07-24T11:29:00Z</cp:lastPrinted>
  <dcterms:created xsi:type="dcterms:W3CDTF">2024-07-25T04:15:00Z</dcterms:created>
  <dcterms:modified xsi:type="dcterms:W3CDTF">2024-07-25T04:15:00Z</dcterms:modified>
</cp:coreProperties>
</file>